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1C" w:rsidRDefault="00EB0418" w:rsidP="0080791C">
      <w:pPr>
        <w:pStyle w:val="Sinespaciado"/>
        <w:jc w:val="center"/>
        <w:rPr>
          <w:rFonts w:ascii="Arial" w:hAnsi="Arial" w:cs="Arial"/>
          <w:b/>
          <w:sz w:val="24"/>
          <w:lang w:val="es-MX"/>
        </w:rPr>
      </w:pPr>
      <w:r>
        <w:rPr>
          <w:rFonts w:ascii="Arial" w:hAnsi="Arial" w:cs="Arial"/>
          <w:b/>
          <w:sz w:val="24"/>
          <w:lang w:val="es-MX"/>
        </w:rPr>
        <w:t>LOS PROCESOS DE VALORACION CULTURAL EN EL SALVADOR</w:t>
      </w:r>
    </w:p>
    <w:p w:rsidR="0080791C" w:rsidRDefault="00EB0418" w:rsidP="0080791C">
      <w:pPr>
        <w:pStyle w:val="Sinespaciado"/>
        <w:jc w:val="center"/>
        <w:rPr>
          <w:rFonts w:ascii="Arial" w:hAnsi="Arial" w:cs="Arial"/>
          <w:b/>
          <w:sz w:val="24"/>
          <w:lang w:val="es-MX"/>
        </w:rPr>
      </w:pPr>
      <w:r>
        <w:rPr>
          <w:rFonts w:ascii="Arial" w:hAnsi="Arial" w:cs="Arial"/>
          <w:b/>
          <w:sz w:val="24"/>
          <w:lang w:val="es-MX"/>
        </w:rPr>
        <w:t>Molina Leddy</w:t>
      </w:r>
      <w:r w:rsidR="0080791C">
        <w:rPr>
          <w:rFonts w:ascii="Arial" w:hAnsi="Arial" w:cs="Arial"/>
          <w:b/>
          <w:sz w:val="24"/>
          <w:lang w:val="es-MX"/>
        </w:rPr>
        <w:t xml:space="preserve">, </w:t>
      </w:r>
      <w:r>
        <w:rPr>
          <w:rFonts w:ascii="Arial" w:hAnsi="Arial" w:cs="Arial"/>
          <w:b/>
          <w:sz w:val="24"/>
          <w:lang w:val="es-MX"/>
        </w:rPr>
        <w:t>Mauricio Alejandro</w:t>
      </w:r>
    </w:p>
    <w:p w:rsidR="0080791C" w:rsidRDefault="00EB0418" w:rsidP="0080791C">
      <w:pPr>
        <w:pStyle w:val="Sinespaciado"/>
        <w:jc w:val="center"/>
        <w:rPr>
          <w:rFonts w:ascii="Arial" w:hAnsi="Arial" w:cs="Arial"/>
          <w:b/>
          <w:sz w:val="24"/>
          <w:lang w:val="es-MX"/>
        </w:rPr>
      </w:pPr>
      <w:hyperlink r:id="rId5" w:history="1">
        <w:r w:rsidRPr="008A060C">
          <w:rPr>
            <w:rStyle w:val="Hipervnculo"/>
            <w:rFonts w:ascii="Arial" w:hAnsi="Arial" w:cs="Arial"/>
            <w:b/>
            <w:sz w:val="24"/>
            <w:lang w:val="es-MX"/>
          </w:rPr>
          <w:t>mamolina@cultura.gob.sv</w:t>
        </w:r>
      </w:hyperlink>
    </w:p>
    <w:p w:rsidR="0080791C" w:rsidRDefault="0080791C" w:rsidP="0080791C">
      <w:pPr>
        <w:pStyle w:val="Sinespaciado"/>
        <w:jc w:val="center"/>
        <w:rPr>
          <w:rFonts w:ascii="Arial" w:hAnsi="Arial" w:cs="Arial"/>
          <w:b/>
          <w:sz w:val="24"/>
          <w:lang w:val="es-MX"/>
        </w:rPr>
      </w:pPr>
      <w:r>
        <w:rPr>
          <w:rFonts w:ascii="Arial" w:hAnsi="Arial" w:cs="Arial"/>
          <w:b/>
          <w:sz w:val="24"/>
          <w:lang w:val="es-MX"/>
        </w:rPr>
        <w:t>Museo de Historia Natural de El Salvador, MUHNES</w:t>
      </w:r>
    </w:p>
    <w:p w:rsidR="0080791C" w:rsidRDefault="0080791C" w:rsidP="0080791C">
      <w:pPr>
        <w:pStyle w:val="Sinespaciado"/>
        <w:jc w:val="center"/>
        <w:rPr>
          <w:rFonts w:ascii="Arial" w:hAnsi="Arial" w:cs="Arial"/>
          <w:b/>
          <w:sz w:val="24"/>
          <w:lang w:val="es-MX"/>
        </w:rPr>
      </w:pPr>
    </w:p>
    <w:p w:rsidR="0080791C" w:rsidRDefault="0080791C" w:rsidP="0080791C">
      <w:pPr>
        <w:pStyle w:val="Sinespaciado"/>
        <w:jc w:val="center"/>
        <w:rPr>
          <w:rFonts w:ascii="Arial" w:hAnsi="Arial" w:cs="Arial"/>
          <w:b/>
          <w:sz w:val="24"/>
          <w:lang w:val="es-MX"/>
        </w:rPr>
      </w:pPr>
      <w:r>
        <w:rPr>
          <w:rFonts w:ascii="Arial" w:hAnsi="Arial" w:cs="Arial"/>
          <w:b/>
          <w:sz w:val="24"/>
          <w:lang w:val="es-MX"/>
        </w:rPr>
        <w:t>RESUMEN</w:t>
      </w:r>
    </w:p>
    <w:p w:rsidR="004467F5" w:rsidRDefault="004467F5" w:rsidP="0080791C">
      <w:pPr>
        <w:pStyle w:val="Sinespaciado"/>
        <w:jc w:val="center"/>
        <w:rPr>
          <w:rFonts w:ascii="Arial" w:hAnsi="Arial" w:cs="Arial"/>
          <w:b/>
          <w:sz w:val="24"/>
          <w:lang w:val="es-MX"/>
        </w:rPr>
      </w:pPr>
    </w:p>
    <w:p w:rsidR="004467F5" w:rsidRDefault="004467F5" w:rsidP="004467F5">
      <w:pPr>
        <w:pStyle w:val="Sinespaciado"/>
        <w:rPr>
          <w:rFonts w:ascii="Arial" w:hAnsi="Arial" w:cs="Arial"/>
          <w:sz w:val="24"/>
          <w:lang w:val="es-MX"/>
        </w:rPr>
      </w:pPr>
      <w:r w:rsidRPr="004467F5">
        <w:rPr>
          <w:rFonts w:ascii="Arial" w:hAnsi="Arial" w:cs="Arial"/>
          <w:sz w:val="24"/>
          <w:lang w:val="es-MX"/>
        </w:rPr>
        <w:t xml:space="preserve">En el </w:t>
      </w:r>
      <w:r>
        <w:rPr>
          <w:rFonts w:ascii="Arial" w:hAnsi="Arial" w:cs="Arial"/>
          <w:sz w:val="24"/>
          <w:lang w:val="es-MX"/>
        </w:rPr>
        <w:t>año 1993, se aprueba la Ley Especial de Protección al Patrimonio Cultural de El Salvador y su Reglamento, la cual facultó a la entidad correspondiente, en aquel entonces CONCULTURA (actualmente Ministerio de Cultura) a normar el uso general de los suelos tanto públicos como privados, y llevo a la inspección de los diferentes terrenos en donde se desarrollaran proyectos de construcción y en donde se vea afectado el suelo del territorio. A este proceso se le abordo a partir del año 2003 por la modalidad de Ventanilla Única, en donde cada proyecto de construcción, parcelación, lotificación y venta de terrenos era inspeccionado por diversas entidades gubernamentales, incluyendo a CONCULTURA, las cuales emitían un dictamen de acuerdo a los resultados de la inspección. La mayoría de estos proyectos que se atendían por Ventanilla Única poseían un carácter social.</w:t>
      </w:r>
    </w:p>
    <w:p w:rsidR="004467F5" w:rsidRDefault="004467F5" w:rsidP="004467F5">
      <w:pPr>
        <w:pStyle w:val="Sinespaciado"/>
        <w:rPr>
          <w:rFonts w:ascii="Arial" w:hAnsi="Arial" w:cs="Arial"/>
          <w:sz w:val="24"/>
          <w:lang w:val="es-MX"/>
        </w:rPr>
      </w:pPr>
    </w:p>
    <w:p w:rsidR="004467F5" w:rsidRDefault="004467F5" w:rsidP="004467F5">
      <w:pPr>
        <w:pStyle w:val="Sinespaciado"/>
        <w:rPr>
          <w:rFonts w:ascii="Arial" w:hAnsi="Arial" w:cs="Arial"/>
          <w:sz w:val="24"/>
          <w:lang w:val="es-MX"/>
        </w:rPr>
      </w:pPr>
      <w:r>
        <w:rPr>
          <w:rFonts w:ascii="Arial" w:hAnsi="Arial" w:cs="Arial"/>
          <w:sz w:val="24"/>
          <w:lang w:val="es-MX"/>
        </w:rPr>
        <w:t>Posteriormente, CO</w:t>
      </w:r>
      <w:r w:rsidR="00474D2A">
        <w:rPr>
          <w:rFonts w:ascii="Arial" w:hAnsi="Arial" w:cs="Arial"/>
          <w:sz w:val="24"/>
          <w:lang w:val="es-MX"/>
        </w:rPr>
        <w:t>N</w:t>
      </w:r>
      <w:r>
        <w:rPr>
          <w:rFonts w:ascii="Arial" w:hAnsi="Arial" w:cs="Arial"/>
          <w:sz w:val="24"/>
          <w:lang w:val="es-MX"/>
        </w:rPr>
        <w:t>CULTURA, a través de la oficina de Inspecciones y Licencias de Obras</w:t>
      </w:r>
      <w:r w:rsidR="00474D2A">
        <w:rPr>
          <w:rFonts w:ascii="Arial" w:hAnsi="Arial" w:cs="Arial"/>
          <w:sz w:val="24"/>
          <w:lang w:val="es-MX"/>
        </w:rPr>
        <w:t xml:space="preserve"> (ILO)</w:t>
      </w:r>
      <w:r>
        <w:rPr>
          <w:rFonts w:ascii="Arial" w:hAnsi="Arial" w:cs="Arial"/>
          <w:sz w:val="24"/>
          <w:lang w:val="es-MX"/>
        </w:rPr>
        <w:t xml:space="preserve">, coordina inspecciones a proyectos de construcción, parcelación y </w:t>
      </w:r>
      <w:r w:rsidR="00474D2A">
        <w:rPr>
          <w:rFonts w:ascii="Arial" w:hAnsi="Arial" w:cs="Arial"/>
          <w:sz w:val="24"/>
          <w:lang w:val="es-MX"/>
        </w:rPr>
        <w:t>lotificación en carácter de Oficio, y a las que</w:t>
      </w:r>
      <w:r w:rsidR="00C77F32">
        <w:rPr>
          <w:rFonts w:ascii="Arial" w:hAnsi="Arial" w:cs="Arial"/>
          <w:sz w:val="24"/>
          <w:lang w:val="es-MX"/>
        </w:rPr>
        <w:t xml:space="preserve"> se les denomino como procesos T</w:t>
      </w:r>
      <w:bookmarkStart w:id="0" w:name="_GoBack"/>
      <w:bookmarkEnd w:id="0"/>
      <w:r w:rsidR="00474D2A">
        <w:rPr>
          <w:rFonts w:ascii="Arial" w:hAnsi="Arial" w:cs="Arial"/>
          <w:sz w:val="24"/>
          <w:lang w:val="es-MX"/>
        </w:rPr>
        <w:t>ripartitos, ya que en dichas inspecciones participaban técnicos de ILO, así como del Departamento de Arqueología y la Unidad de Paleontología.</w:t>
      </w:r>
    </w:p>
    <w:p w:rsidR="00474D2A" w:rsidRDefault="00474D2A" w:rsidP="004467F5">
      <w:pPr>
        <w:pStyle w:val="Sinespaciado"/>
        <w:rPr>
          <w:rFonts w:ascii="Arial" w:hAnsi="Arial" w:cs="Arial"/>
          <w:sz w:val="24"/>
          <w:lang w:val="es-MX"/>
        </w:rPr>
      </w:pPr>
    </w:p>
    <w:p w:rsidR="00B97789" w:rsidRDefault="00474D2A" w:rsidP="004467F5">
      <w:pPr>
        <w:pStyle w:val="Sinespaciado"/>
        <w:rPr>
          <w:rFonts w:ascii="Arial" w:hAnsi="Arial" w:cs="Arial"/>
          <w:sz w:val="24"/>
          <w:lang w:val="es-MX"/>
        </w:rPr>
      </w:pPr>
      <w:r>
        <w:rPr>
          <w:rFonts w:ascii="Arial" w:hAnsi="Arial" w:cs="Arial"/>
          <w:sz w:val="24"/>
          <w:lang w:val="es-MX"/>
        </w:rPr>
        <w:t>En el año 2012 con la entrada en vigencia de la Ley Especial de Parcelaciones y Lotificaciones para Uso Habitacional, la coordinación de los procesos de valoración cultural pasan a cargo de la Dirección de Arqueología, y ahora únicamente involucrando a la Sección de Paleontología, y la Dirección de Arqueología. Entre los procesos que se atendían se encontraban aun los proyectos Tripartitos, y los procesos de Regularización resultados de la Ley antes mencionada. Finalmente, en el 2013 se aprueba la Ley Especial de Agilización de Trámites para el Fomento de Proyectos de Construcción,</w:t>
      </w:r>
      <w:r w:rsidR="00B97789">
        <w:rPr>
          <w:rFonts w:ascii="Arial" w:hAnsi="Arial" w:cs="Arial"/>
          <w:sz w:val="24"/>
          <w:lang w:val="es-MX"/>
        </w:rPr>
        <w:t xml:space="preserve"> creándose un nuevo proceso de valoración, a los que se les denomino procesos de Agilización.</w:t>
      </w:r>
    </w:p>
    <w:p w:rsidR="00B97789" w:rsidRDefault="00B97789" w:rsidP="004467F5">
      <w:pPr>
        <w:pStyle w:val="Sinespaciado"/>
        <w:rPr>
          <w:rFonts w:ascii="Arial" w:hAnsi="Arial" w:cs="Arial"/>
          <w:sz w:val="24"/>
          <w:lang w:val="es-MX"/>
        </w:rPr>
      </w:pPr>
    </w:p>
    <w:p w:rsidR="00474D2A" w:rsidRDefault="00B97789" w:rsidP="004467F5">
      <w:pPr>
        <w:pStyle w:val="Sinespaciado"/>
        <w:rPr>
          <w:rFonts w:ascii="Arial" w:hAnsi="Arial" w:cs="Arial"/>
          <w:sz w:val="24"/>
          <w:lang w:val="es-MX"/>
        </w:rPr>
      </w:pPr>
      <w:r>
        <w:rPr>
          <w:rFonts w:ascii="Arial" w:hAnsi="Arial" w:cs="Arial"/>
          <w:sz w:val="24"/>
          <w:lang w:val="es-MX"/>
        </w:rPr>
        <w:t>Los procesos de Valoración Cultural se realizan en dos Fases. La Fase I, es la inspección preliminar</w:t>
      </w:r>
      <w:r w:rsidR="00952D78">
        <w:rPr>
          <w:rFonts w:ascii="Arial" w:hAnsi="Arial" w:cs="Arial"/>
          <w:sz w:val="24"/>
          <w:lang w:val="es-MX"/>
        </w:rPr>
        <w:t xml:space="preserve"> en donde se determina la potencialidad que tiene el suelo o el terreno de poseer patrimonio cultura, y en donde se emite una resolución que determina si el proyecto significa o no un daño al patrimonio cultural. Si el proyecto significa un daño al patrimonio, en la resolución se deniega el permiso y se determina que se necesita una investigación arqueológica o paleontológica, dependiendo del caso, y se pasa a lo que se conoce como Fase II. En la Fase II se realiza una investigación exhaustiva de la zona para determinar qué tipo de yacimientos se tratan, el tamaño y distribución de este, y en donde se establecen algunos requerimientos y restricciones, y en casos extremos, se da un paro definitivo al proyecto.</w:t>
      </w:r>
    </w:p>
    <w:p w:rsidR="00C77F32" w:rsidRDefault="00C77F32" w:rsidP="004467F5">
      <w:pPr>
        <w:pStyle w:val="Sinespaciado"/>
        <w:rPr>
          <w:rFonts w:ascii="Arial" w:hAnsi="Arial" w:cs="Arial"/>
          <w:sz w:val="24"/>
          <w:lang w:val="es-MX"/>
        </w:rPr>
      </w:pPr>
    </w:p>
    <w:p w:rsidR="00C77F32" w:rsidRPr="004467F5" w:rsidRDefault="00C77F32" w:rsidP="004467F5">
      <w:pPr>
        <w:pStyle w:val="Sinespaciado"/>
        <w:rPr>
          <w:rFonts w:ascii="Arial" w:hAnsi="Arial" w:cs="Arial"/>
          <w:sz w:val="24"/>
          <w:lang w:val="es-MX"/>
        </w:rPr>
      </w:pPr>
      <w:r>
        <w:rPr>
          <w:rFonts w:ascii="Arial" w:hAnsi="Arial" w:cs="Arial"/>
          <w:sz w:val="24"/>
          <w:lang w:val="es-MX"/>
        </w:rPr>
        <w:lastRenderedPageBreak/>
        <w:t>Actualmente, el Ministerio de Cultura a través de la Dirección de Arqueología y la Sección de Paleontología lleva a cabo los siguientes procesos de Valoración Cultura: Tripartitos, Regularización, Agilización y Hallazgos Fortuitos. Y a partir del inicio de estos procesos se ha llevado a un incremento exponencial de sitios paleontológicos en El Salvador, de aproximadamente 9 sitios a principios de 2001 hasta los 48 sitios que se poseen en la actualidad.</w:t>
      </w:r>
    </w:p>
    <w:p w:rsidR="00546BC8" w:rsidRPr="0080791C" w:rsidRDefault="00546BC8" w:rsidP="0080791C">
      <w:pPr>
        <w:pStyle w:val="Sinespaciado"/>
        <w:jc w:val="both"/>
        <w:rPr>
          <w:rFonts w:ascii="Arial" w:hAnsi="Arial" w:cs="Arial"/>
          <w:sz w:val="24"/>
          <w:lang w:val="es-MX"/>
        </w:rPr>
      </w:pPr>
    </w:p>
    <w:sectPr w:rsidR="00546BC8" w:rsidRPr="008079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91C"/>
    <w:rsid w:val="004467F5"/>
    <w:rsid w:val="00474D2A"/>
    <w:rsid w:val="00546BC8"/>
    <w:rsid w:val="00782D0F"/>
    <w:rsid w:val="0080791C"/>
    <w:rsid w:val="00952D78"/>
    <w:rsid w:val="00B44ADD"/>
    <w:rsid w:val="00B97789"/>
    <w:rsid w:val="00BA5E11"/>
    <w:rsid w:val="00C77F32"/>
    <w:rsid w:val="00EB0418"/>
    <w:rsid w:val="00EB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0791C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80791C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0791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0791C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80791C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07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molina@cultura.gob.s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 Molina</dc:creator>
  <cp:lastModifiedBy>nedegoapeferima</cp:lastModifiedBy>
  <cp:revision>2</cp:revision>
  <dcterms:created xsi:type="dcterms:W3CDTF">2018-11-25T02:14:00Z</dcterms:created>
  <dcterms:modified xsi:type="dcterms:W3CDTF">2018-11-25T02:14:00Z</dcterms:modified>
</cp:coreProperties>
</file>